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82A39C3" w:rsidR="00711CB4" w:rsidRPr="00496461" w:rsidRDefault="00B5218C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YALOVA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054F3326" w:rsidR="001B66BD" w:rsidRPr="001B66BD" w:rsidRDefault="00E12AEB" w:rsidP="001B66BD">
      <w:pPr>
        <w:pStyle w:val="Default"/>
        <w:jc w:val="both"/>
        <w:rPr>
          <w:sz w:val="44"/>
          <w:szCs w:val="36"/>
        </w:rPr>
      </w:pPr>
      <w:r w:rsidRPr="00E12AEB">
        <w:rPr>
          <w:bCs/>
          <w:sz w:val="44"/>
          <w:szCs w:val="36"/>
        </w:rPr>
        <w:t>İlimiz, Çınarcık, Termal İlçeleri, Yenimahalle Köyü ve Üvezpınar Mahallesi,</w:t>
      </w:r>
      <w:r>
        <w:rPr>
          <w:bCs/>
          <w:sz w:val="44"/>
          <w:szCs w:val="36"/>
        </w:rPr>
        <w:t xml:space="preserve"> </w:t>
      </w:r>
      <w:r w:rsidRPr="00E12AEB">
        <w:rPr>
          <w:bCs/>
          <w:sz w:val="44"/>
          <w:szCs w:val="36"/>
        </w:rPr>
        <w:t>Ortaburun Köyü İle Kadıköy Beldesi Sınırları İçerisinde  Çağlayan Deresi Üzerinde Tarım ve Orman</w:t>
      </w:r>
      <w:r>
        <w:rPr>
          <w:bCs/>
          <w:sz w:val="44"/>
          <w:szCs w:val="36"/>
        </w:rPr>
        <w:t xml:space="preserve"> </w:t>
      </w:r>
      <w:r w:rsidRPr="00E12AEB">
        <w:rPr>
          <w:bCs/>
          <w:sz w:val="44"/>
          <w:szCs w:val="36"/>
        </w:rPr>
        <w:t>Bakanlığı Devlet Su İşleri Genel Müdürlüğü 1. Bölge Müdürlüğü tarafından yapılması planlanan Yalova</w:t>
      </w:r>
      <w:r>
        <w:rPr>
          <w:bCs/>
          <w:sz w:val="44"/>
          <w:szCs w:val="36"/>
        </w:rPr>
        <w:t xml:space="preserve"> </w:t>
      </w:r>
      <w:r w:rsidRPr="00E12AEB">
        <w:rPr>
          <w:bCs/>
          <w:sz w:val="44"/>
          <w:szCs w:val="36"/>
        </w:rPr>
        <w:t>Termal Çağlayan Barajı (14.976.000 m3), İçmesuyu Tesisleri ve Hazır Beton Üretim Tesisi projesi</w:t>
      </w:r>
      <w:r w:rsidR="001B66BD" w:rsidRPr="001B66BD">
        <w:rPr>
          <w:sz w:val="44"/>
          <w:szCs w:val="36"/>
        </w:rPr>
        <w:t xml:space="preserve"> ile ilgili olarak 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="001B66BD" w:rsidRPr="001B66BD">
        <w:rPr>
          <w:sz w:val="44"/>
          <w:szCs w:val="36"/>
        </w:rPr>
        <w:t xml:space="preserve">ÇED Raporu, </w:t>
      </w:r>
      <w:r w:rsidR="001B66BD" w:rsidRPr="00511157">
        <w:rPr>
          <w:sz w:val="44"/>
          <w:szCs w:val="36"/>
        </w:rPr>
        <w:t>İnceleme ve Değerlendirme Komisyonu</w:t>
      </w:r>
      <w:r w:rsidR="001B66BD"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r w:rsidR="000F5AD9" w:rsidRPr="001B66BD">
        <w:rPr>
          <w:sz w:val="44"/>
          <w:szCs w:val="36"/>
        </w:rPr>
        <w:t xml:space="preserve">nin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="001B66BD" w:rsidRPr="001B66BD">
        <w:rPr>
          <w:sz w:val="44"/>
          <w:szCs w:val="36"/>
        </w:rPr>
        <w:t>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1D2B1D4C" w:rsidR="001B66BD" w:rsidRPr="006661BC" w:rsidRDefault="00A833EF" w:rsidP="00A833EF">
      <w:pPr>
        <w:pStyle w:val="Default"/>
        <w:ind w:firstLine="708"/>
        <w:rPr>
          <w:b/>
        </w:rPr>
      </w:pPr>
      <w:r w:rsidRPr="00A833EF">
        <w:rPr>
          <w:b/>
          <w:bCs/>
          <w:u w:val="single"/>
        </w:rPr>
        <w:t>https://eced.csb.gov.tr/jsp/ek1/53513#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E24B" w14:textId="77777777" w:rsidR="00AC5A45" w:rsidRDefault="00AC5A45" w:rsidP="00015919">
      <w:pPr>
        <w:spacing w:line="240" w:lineRule="auto"/>
      </w:pPr>
      <w:r>
        <w:separator/>
      </w:r>
    </w:p>
  </w:endnote>
  <w:endnote w:type="continuationSeparator" w:id="0">
    <w:p w14:paraId="0B028404" w14:textId="77777777" w:rsidR="00AC5A45" w:rsidRDefault="00AC5A45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C5D9" w14:textId="77777777" w:rsidR="00AC5A45" w:rsidRDefault="00AC5A45" w:rsidP="00015919">
      <w:pPr>
        <w:spacing w:line="240" w:lineRule="auto"/>
      </w:pPr>
      <w:r>
        <w:separator/>
      </w:r>
    </w:p>
  </w:footnote>
  <w:footnote w:type="continuationSeparator" w:id="0">
    <w:p w14:paraId="360F5BA3" w14:textId="77777777" w:rsidR="00AC5A45" w:rsidRDefault="00AC5A45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7E67AD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33EF"/>
    <w:rsid w:val="00A87B5F"/>
    <w:rsid w:val="00A9781B"/>
    <w:rsid w:val="00AA0865"/>
    <w:rsid w:val="00AA4380"/>
    <w:rsid w:val="00AA65BC"/>
    <w:rsid w:val="00AB65DD"/>
    <w:rsid w:val="00AC5A45"/>
    <w:rsid w:val="00B155EB"/>
    <w:rsid w:val="00B2616E"/>
    <w:rsid w:val="00B42BBE"/>
    <w:rsid w:val="00B5218C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2AEB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F4971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Celİl Turan</cp:lastModifiedBy>
  <cp:revision>3</cp:revision>
  <cp:lastPrinted>2018-07-31T13:44:00Z</cp:lastPrinted>
  <dcterms:created xsi:type="dcterms:W3CDTF">2026-05-04T11:25:00Z</dcterms:created>
  <dcterms:modified xsi:type="dcterms:W3CDTF">2026-05-04T11:26:00Z</dcterms:modified>
</cp:coreProperties>
</file>